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3a6b" w:val="clear"/>
            <w:tcMar>
              <w:top w:w="600.0" w:type="dxa"/>
              <w:left w:w="400.0" w:type="dxa"/>
              <w:bottom w:w="600.0" w:type="dxa"/>
              <w:right w:w="400.0" w:type="dxa"/>
            </w:tcMar>
          </w:tcPr>
          <w:p w:rsidR="00000000" w:rsidDel="00000000" w:rsidP="00000000" w:rsidRDefault="00000000" w:rsidRPr="00000000" w14:paraId="00000002">
            <w:pPr>
              <w:spacing w:after="8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smallCaps w:val="1"/>
                <w:color w:val="ffffff"/>
                <w:sz w:val="56"/>
                <w:szCs w:val="56"/>
                <w:rtl w:val="0"/>
              </w:rPr>
              <w:t xml:space="preserve">AI-SUPPORTED CURRICULUM MAPPING PROMPT GUIDE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before="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February 2026</w:t>
            </w:r>
          </w:p>
          <w:p w:rsidR="00000000" w:rsidDel="00000000" w:rsidP="00000000" w:rsidRDefault="00000000" w:rsidRPr="00000000" w14:paraId="00000004">
            <w:pPr>
              <w:spacing w:before="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before="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Machelle Linsenmeyer, EdD, FNAOME, Vice President for Institutional Effectiveness and Chief Information Officer, West Virginia School of Osteopathic Medicine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James Martin, II, PhD, Assistant Professor, Department of Medical Education and Scholarship, Rowan-Virtua School of Osteopathic Medicine</w:t>
            </w:r>
          </w:p>
        </w:tc>
      </w:tr>
    </w:tbl>
    <w:p w:rsidR="00000000" w:rsidDel="00000000" w:rsidP="00000000" w:rsidRDefault="00000000" w:rsidRPr="00000000" w14:paraId="00000007">
      <w:pPr>
        <w:spacing w:befor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80" w:before="80" w:lineRule="auto"/>
        <w:jc w:val="center"/>
        <w:rPr/>
      </w:pPr>
      <w:r w:rsidDel="00000000" w:rsidR="00000000" w:rsidRPr="00000000">
        <w:rPr>
          <w:color w:val="444444"/>
          <w:rtl w:val="0"/>
        </w:rPr>
        <w:t xml:space="preserve">This guide equips faculty with ready-to-use prompts, customizable templates, and practical guidance for leveraging AI tools for curriculum mapping</w:t>
      </w:r>
      <w:r w:rsidDel="00000000" w:rsidR="00000000" w:rsidRPr="00000000">
        <w:rPr>
          <w:color w:val="44444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"/>
        <w:gridCol w:w="9900"/>
        <w:tblGridChange w:id="0">
          <w:tblGrid>
            <w:gridCol w:w="180"/>
            <w:gridCol w:w="99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888888" w:space="0" w:sz="20" w:val="single"/>
              <w:bottom w:color="cccccc" w:space="0" w:sz="4" w:val="single"/>
              <w:right w:color="000000" w:space="0" w:sz="0" w:val="nil"/>
            </w:tcBorders>
            <w:shd w:fill="888888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000000" w:space="0" w:sz="0" w:val="nil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0B">
            <w:pPr>
              <w:spacing w:after="6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color w:val="888888"/>
                <w:sz w:val="18"/>
                <w:szCs w:val="18"/>
                <w:rtl w:val="0"/>
              </w:rPr>
              <w:t xml:space="preserve">AI DISCLOSURE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555555"/>
                <w:sz w:val="18"/>
                <w:szCs w:val="18"/>
                <w:rtl w:val="0"/>
              </w:rPr>
              <w:t xml:space="preserve">This document was originally authored by the author and subsequently refined using Claude (claude-sonnet-4-6), an AI assistant developed by Anthropic. AI assistance was used to improve structure, formatting, and readability. All content has been reviewed and approved by author.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555555"/>
                <w:sz w:val="18"/>
                <w:szCs w:val="18"/>
                <w:rtl w:val="0"/>
              </w:rPr>
              <w:t xml:space="preserve">AI Tool: </w:t>
            </w:r>
            <w:r w:rsidDel="00000000" w:rsidR="00000000" w:rsidRPr="00000000">
              <w:rPr>
                <w:rFonts w:ascii="Calibri" w:cs="Calibri" w:eastAsia="Calibri" w:hAnsi="Calibri"/>
                <w:color w:val="777777"/>
                <w:sz w:val="18"/>
                <w:szCs w:val="18"/>
                <w:rtl w:val="0"/>
              </w:rPr>
              <w:t xml:space="preserve">Claude Sonnet 4.6 (Anthropic)   |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555555"/>
                <w:sz w:val="18"/>
                <w:szCs w:val="18"/>
                <w:rtl w:val="0"/>
              </w:rPr>
              <w:t xml:space="preserve">Date Refined: </w:t>
            </w:r>
            <w:r w:rsidDel="00000000" w:rsidR="00000000" w:rsidRPr="00000000">
              <w:rPr>
                <w:rFonts w:ascii="Calibri" w:cs="Calibri" w:eastAsia="Calibri" w:hAnsi="Calibri"/>
                <w:color w:val="777777"/>
                <w:sz w:val="18"/>
                <w:szCs w:val="18"/>
                <w:rtl w:val="0"/>
              </w:rPr>
              <w:t xml:space="preserve">March 21,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Rule="auto"/>
        <w:jc w:val="center"/>
        <w:rPr>
          <w:b w:val="1"/>
          <w:bCs w:val="1"/>
          <w:color w:val="1f3864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40" w:lineRule="auto"/>
        <w:jc w:val="center"/>
        <w:rPr>
          <w:b w:val="1"/>
          <w:bCs w:val="1"/>
          <w:color w:val="1b6b78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color w:val="1b6b78"/>
          <w:sz w:val="52"/>
          <w:szCs w:val="5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40" w:lineRule="auto"/>
        <w:jc w:val="center"/>
        <w:rPr/>
      </w:pPr>
      <w:r w:rsidDel="00000000" w:rsidR="00000000" w:rsidRPr="00000000">
        <w:rPr>
          <w:b w:val="1"/>
          <w:bCs w:val="1"/>
          <w:color w:val="1b6b78"/>
          <w:sz w:val="52"/>
          <w:szCs w:val="52"/>
          <w:rtl w:val="0"/>
        </w:rPr>
        <w:t xml:space="preserve">AI-Supported Curriculum Mapping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80" w:lineRule="auto"/>
        <w:jc w:val="center"/>
        <w:rPr/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Forward &amp; Backward Templates + AI Prompt Worksheets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1b6b78" w:space="1" w:sz="8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120.0" w:type="dxa"/>
              <w:left w:w="18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sdt>
              <w:sdtPr>
                <w:id w:val="503257719"/>
                <w:tag w:val="goog_rdk_0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1"/>
                    <w:bCs w:val="1"/>
                    <w:color w:val="1b6b78"/>
                    <w:sz w:val="24"/>
                    <w:szCs w:val="24"/>
                    <w:rtl w:val="0"/>
                  </w:rPr>
                  <w:t xml:space="preserve">⬆  Forward Mapping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Start with learning objectives; align teaching, assessment, and frameworks.</w:t>
            </w:r>
          </w:p>
          <w:p w:rsidR="00000000" w:rsidDel="00000000" w:rsidP="00000000" w:rsidRDefault="00000000" w:rsidRPr="00000000" w14:paraId="00000018">
            <w:pPr>
              <w:spacing w:before="60" w:lineRule="auto"/>
              <w:rPr/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Best for: new or redesigned courses.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8dc" w:val="clear"/>
            <w:tcMar>
              <w:top w:w="120.0" w:type="dxa"/>
              <w:left w:w="12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sdt>
              <w:sdtPr>
                <w:id w:val="-8314048"/>
                <w:tag w:val="goog_rdk_1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1"/>
                    <w:bCs w:val="1"/>
                    <w:color w:val="b8860b"/>
                    <w:sz w:val="24"/>
                    <w:szCs w:val="24"/>
                    <w:rtl w:val="0"/>
                  </w:rPr>
                  <w:t xml:space="preserve">⬇  Backward Mapping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Start with existing exam items; trace back to objectives and frameworks.</w:t>
            </w:r>
          </w:p>
          <w:p w:rsidR="00000000" w:rsidDel="00000000" w:rsidP="00000000" w:rsidRDefault="00000000" w:rsidRPr="00000000" w14:paraId="0000001B">
            <w:pPr>
              <w:spacing w:before="60" w:lineRule="auto"/>
              <w:rPr/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Best for: auditing or refining existing courses.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120"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bCs w:val="1"/>
                <w:color w:val="1b6b78"/>
                <w:sz w:val="22"/>
                <w:szCs w:val="22"/>
                <w:rtl w:val="0"/>
              </w:rPr>
              <w:t xml:space="preserve">Getting Started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before="60" w:lineRule="auto"/>
              <w:rPr/>
            </w:pPr>
            <w:sdt>
              <w:sdtPr>
                <w:id w:val="-1619727645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1.  Choose your path.  New course or module → use PART A (Forward). Existing exam or course → use PART B (Backward), then pair with Part A to close the loop.</w:t>
                </w:r>
              </w:sdtContent>
            </w:sdt>
          </w:p>
          <w:p w:rsidR="00000000" w:rsidDel="00000000" w:rsidP="00000000" w:rsidRDefault="00000000" w:rsidRPr="00000000" w14:paraId="0000001F">
            <w:pPr>
              <w:spacing w:before="40" w:lineRule="auto"/>
              <w:rPr/>
            </w:pPr>
            <w:r w:rsidDel="00000000" w:rsidR="00000000" w:rsidRPr="00000000">
              <w:rPr>
                <w:rtl w:val="0"/>
              </w:rPr>
              <w:t xml:space="preserve">2.  Duplicate this file for each course or module so you keep a clean master.</w:t>
            </w:r>
          </w:p>
          <w:p w:rsidR="00000000" w:rsidDel="00000000" w:rsidP="00000000" w:rsidRDefault="00000000" w:rsidRPr="00000000" w14:paraId="00000020">
            <w:pPr>
              <w:spacing w:before="40" w:lineRule="auto"/>
              <w:rPr/>
            </w:pPr>
            <w:r w:rsidDel="00000000" w:rsidR="00000000" w:rsidRPr="00000000">
              <w:rPr>
                <w:rtl w:val="0"/>
              </w:rPr>
              <w:t xml:space="preserve">3.  Work section by section. Complete the table fields first, then run the AI prompts.</w:t>
            </w:r>
          </w:p>
          <w:p w:rsidR="00000000" w:rsidDel="00000000" w:rsidP="00000000" w:rsidRDefault="00000000" w:rsidRPr="00000000" w14:paraId="00000021">
            <w:pPr>
              <w:spacing w:before="40" w:lineRule="auto"/>
              <w:rPr/>
            </w:pPr>
            <w:r w:rsidDel="00000000" w:rsidR="00000000" w:rsidRPr="00000000">
              <w:rPr>
                <w:rtl w:val="0"/>
              </w:rPr>
              <w:t xml:space="preserve">4.  Use the AI prompt boxes as copy-ready text — paste them into Claude or your preferred AI tool and fill in the [bracketed] fields.</w:t>
            </w:r>
          </w:p>
          <w:p w:rsidR="00000000" w:rsidDel="00000000" w:rsidP="00000000" w:rsidRDefault="00000000" w:rsidRPr="00000000" w14:paraId="00000022">
            <w:pPr>
              <w:spacing w:before="40" w:lineRule="auto"/>
              <w:rPr/>
            </w:pPr>
            <w:r w:rsidDel="00000000" w:rsidR="00000000" w:rsidRPr="00000000">
              <w:rPr>
                <w:rtl w:val="0"/>
              </w:rPr>
              <w:t xml:space="preserve">5.  Tip: Keep objectives and mappings in one place. The same learning objective table feeds both the Forward and Backward sections.</w:t>
            </w:r>
          </w:p>
        </w:tc>
      </w:tr>
    </w:tbl>
    <w:p w:rsidR="00000000" w:rsidDel="00000000" w:rsidP="00000000" w:rsidRDefault="00000000" w:rsidRPr="00000000" w14:paraId="00000023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1"/>
        <w:rPr/>
      </w:pPr>
      <w:r w:rsidDel="00000000" w:rsidR="00000000" w:rsidRPr="00000000">
        <w:rPr>
          <w:sz w:val="2"/>
          <w:szCs w:val="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spacing w:after="60" w:before="200" w:lineRule="auto"/>
        <w:rPr/>
      </w:pPr>
      <w:r w:rsidDel="00000000" w:rsidR="00000000" w:rsidRPr="00000000">
        <w:rPr>
          <w:sz w:val="36"/>
          <w:szCs w:val="36"/>
          <w:rtl w:val="0"/>
        </w:rPr>
        <w:t xml:space="preserve">PART A — Forward Curriculum Mapping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Rule="auto"/>
        <w:rPr/>
      </w:pPr>
      <w:r w:rsidDel="00000000" w:rsidR="00000000" w:rsidRPr="00000000">
        <w:rPr>
          <w:color w:val="444444"/>
          <w:sz w:val="22"/>
          <w:szCs w:val="22"/>
        </w:rPr>
        <w:drawing>
          <wp:inline distB="114300" distT="114300" distL="114300" distR="114300">
            <wp:extent cx="5491163" cy="1065096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91163" cy="10650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5"/>
        <w:tblW w:w="8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bCs w:val="1"/>
                <w:color w:val="1b6b78"/>
                <w:sz w:val="22"/>
                <w:szCs w:val="22"/>
                <w:rtl w:val="0"/>
              </w:rPr>
              <w:t xml:space="preserve">📋  How to use this template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before="40" w:lineRule="auto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Complete each section in order. Paste the copy-ready AI prompts into your AI tool after filling in your course details.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before="40" w:lineRule="auto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Tip: Keep this table as your single source of truth — it feeds directly into Part B (Backward Mapping) and accreditation artifacts.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rPr/>
      </w:pPr>
      <w:r w:rsidDel="00000000" w:rsidR="00000000" w:rsidRPr="00000000">
        <w:rPr>
          <w:rtl w:val="0"/>
        </w:rPr>
        <w:t xml:space="preserve">Section A1. Course / Module Context</w:t>
      </w:r>
    </w:p>
    <w:tbl>
      <w:tblPr>
        <w:tblStyle w:val="Table6"/>
        <w:tblW w:w="8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0"/>
        <w:gridCol w:w="5840"/>
        <w:tblGridChange w:id="0">
          <w:tblGrid>
            <w:gridCol w:w="2800"/>
            <w:gridCol w:w="58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Your Entry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Course / Module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[Enter title]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Term / Block / Weeks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[e.g., Block 3, Weeks 5–8]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Primary Content Domain(s)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[e.g., Cardiovascular, Renal]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Delivery Modes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[e.g., Lecture, PBL, Lab, Simulation]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Faculty Lead(s)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[Name, role]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8d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🤖 </w:t>
            </w:r>
            <w:r w:rsidDel="00000000" w:rsidR="00000000" w:rsidRPr="00000000">
              <w:rPr>
                <w:b w:val="1"/>
                <w:bCs w:val="1"/>
                <w:color w:val="b8860b"/>
                <w:rtl w:val="0"/>
              </w:rPr>
              <w:t xml:space="preserve">Use AI – Context framing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Prompt A1: You are an instructional designer. Given only the following course/module information: [paste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table fields above], generate a list of suggested categories of learning objectives that faculty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typically define for a course like this (e.g., knowledge, clinical reasoning, psychomotor skills,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professional behaviors, communication). Do not infer details beyond the provided fields. Output as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table with suggested sub-categories.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rPr/>
      </w:pPr>
      <w:r w:rsidDel="00000000" w:rsidR="00000000" w:rsidRPr="00000000">
        <w:rPr>
          <w:rtl w:val="0"/>
        </w:rPr>
        <w:t xml:space="preserve">Section A2. Define Intended Learning Objectives (ILOs)</w:t>
      </w:r>
    </w:p>
    <w:p w:rsidR="00000000" w:rsidDel="00000000" w:rsidP="00000000" w:rsidRDefault="00000000" w:rsidRPr="00000000" w14:paraId="00000041">
      <w:pPr>
        <w:spacing w:after="80" w:lineRule="auto"/>
        <w:rPr/>
      </w:pPr>
      <w:r w:rsidDel="00000000" w:rsidR="00000000" w:rsidRPr="00000000">
        <w:rPr>
          <w:rtl w:val="0"/>
        </w:rPr>
        <w:t xml:space="preserve">List clear, measurable ILOs using Bloom's taxonomy action verbs. One row per objective.</w:t>
      </w:r>
    </w:p>
    <w:tbl>
      <w:tblPr>
        <w:tblStyle w:val="Table7"/>
        <w:tblW w:w="8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0"/>
        <w:gridCol w:w="2800"/>
        <w:gridCol w:w="1500"/>
        <w:gridCol w:w="1700"/>
        <w:gridCol w:w="1740"/>
        <w:tblGridChange w:id="0">
          <w:tblGrid>
            <w:gridCol w:w="900"/>
            <w:gridCol w:w="2800"/>
            <w:gridCol w:w="1500"/>
            <w:gridCol w:w="1700"/>
            <w:gridCol w:w="17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Objective (measurable statement)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Bloom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Assessment Evidence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[By the end, learners will be able to…]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[Remember / Understand / Apply / Analyze / Evaluate / Create]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[How will you know?]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[Notes]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[By the end, learners will be able to…]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[Remember / Understand / Apply / Analyze / Evaluate / Create]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[How will you know?]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[Notes]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[By the end, learners will be able to…]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[Remember / Understand / Apply / Analyze / Evaluate / Create]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[How will you know?]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[Notes]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LO4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[By the end, learners will be able to…]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[Remember / Understand / Apply / Analyze / Evaluate / Create]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[How will you know?]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[Notes]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LO5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[By the end, learners will be able to…]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[Remember / Understand / Apply / Analyze / Evaluate / Create]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[How will you know?]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[Notes]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8d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🤖 </w:t>
            </w:r>
            <w:r w:rsidDel="00000000" w:rsidR="00000000" w:rsidRPr="00000000">
              <w:rPr>
                <w:b w:val="1"/>
                <w:bCs w:val="1"/>
                <w:color w:val="b8860b"/>
                <w:rtl w:val="0"/>
              </w:rPr>
              <w:t xml:space="preserve">Use AI – Draft &amp; refine objectives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Prompt A2a (draft): You are a curriculum specialist. Generate 5–7 measurable learning objectives for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[level: UME Year 1/2] module on [topic]. Each objective must include an observable action verb and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Bloom level. Return as a table: Objective text | Bloom level | Rationale (1 line).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Prompt A2b (refine): Review these objectives: [paste list]. Improve action verbs, eliminate redundancy,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and right-size cognitive levels for first-year learners. Tag each with Bloom level and flag any that 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not assessable as written.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Prompt A2c (equity/DEI lens): Check the objectives for inclusive language and alignment with professional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behaviors; suggest revisions if needed.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rPr/>
      </w:pPr>
      <w:r w:rsidDel="00000000" w:rsidR="00000000" w:rsidRPr="00000000">
        <w:rPr>
          <w:rtl w:val="0"/>
        </w:rPr>
        <w:t xml:space="preserve">Section A3. Map Objectives to National Frameworks &amp; Competencies</w:t>
      </w:r>
    </w:p>
    <w:p w:rsidR="00000000" w:rsidDel="00000000" w:rsidP="00000000" w:rsidRDefault="00000000" w:rsidRPr="00000000" w14:paraId="00000071">
      <w:pPr>
        <w:spacing w:after="80" w:lineRule="auto"/>
        <w:rPr/>
      </w:pPr>
      <w:r w:rsidDel="00000000" w:rsidR="00000000" w:rsidRPr="00000000">
        <w:rPr>
          <w:rtl w:val="0"/>
        </w:rPr>
        <w:t xml:space="preserve">Link each objective to relevant frameworks (e.g., AAMC Foundational Competencies, Core EPAs, ACGME).</w:t>
      </w:r>
    </w:p>
    <w:tbl>
      <w:tblPr>
        <w:tblStyle w:val="Table8"/>
        <w:tblW w:w="8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0"/>
        <w:gridCol w:w="1500"/>
        <w:gridCol w:w="1800"/>
        <w:gridCol w:w="1800"/>
        <w:gridCol w:w="2640"/>
        <w:tblGridChange w:id="0">
          <w:tblGrid>
            <w:gridCol w:w="900"/>
            <w:gridCol w:w="1500"/>
            <w:gridCol w:w="1800"/>
            <w:gridCol w:w="1800"/>
            <w:gridCol w:w="26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Obj.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Framework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Competency / Domain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Specific Element /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Evidence of Addressing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[AAMC FC / Core EPA / ACGME]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[Domain]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[e.g., FC-1.1; EPA 2]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[Brief how/where addressed]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[AAMC FC / Core EPA / ACGME]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[Domain]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[e.g., FC-1.1; EPA 2]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[Brief how/where addressed]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[AAMC FC / Core EPA / ACGME]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[Domain]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[e.g., FC-1.1; EPA 2]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[Brief how/where addressed]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LO4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[AAMC FC / Core EPA / ACGME]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[Domain]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[e.g., FC-1.1; EPA 2]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[Brief how/where addressed]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LO5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[AAMC FC / Core EPA / ACGME]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[Domain]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[e.g., FC-1.1; EPA 2]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[Brief how/where addressed]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8d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🤖 </w:t>
            </w:r>
            <w:r w:rsidDel="00000000" w:rsidR="00000000" w:rsidRPr="00000000">
              <w:rPr>
                <w:b w:val="1"/>
                <w:bCs w:val="1"/>
                <w:color w:val="b8860b"/>
                <w:rtl w:val="0"/>
              </w:rPr>
              <w:t xml:space="preserve">Use AI – Map to competencies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Prompt A3a (mapping): Map each objective below to AAMC Foundational Competencies and Core EPAs. For each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before="40" w:lineRule="auto"/>
              <w:rPr/>
            </w:pPr>
            <w:sdt>
              <w:sdtPr>
                <w:id w:val="-729055135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LO, provide: Framework | Specific code(s) | Why it fits (≤20 words) | </w:t>
                </w:r>
              </w:sdtContent>
            </w:sdt>
            <w:r w:rsidDel="00000000" w:rsidR="00000000" w:rsidRPr="00000000">
              <w:rPr>
                <w:sz w:val="18"/>
                <w:szCs w:val="18"/>
                <w:rtl w:val="0"/>
              </w:rPr>
              <w:t xml:space="preserve">Strength (Strong/Moderate/Weak).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Objectives: [paste LOs].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Prompt A3b (coverage check): Based on that mapping, list any competencies not yet addressed and recommend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1–2 new or revised objectives to close any gaps.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2"/>
        <w:rPr/>
      </w:pPr>
      <w:r w:rsidDel="00000000" w:rsidR="00000000" w:rsidRPr="00000000">
        <w:rPr>
          <w:rtl w:val="0"/>
        </w:rPr>
        <w:t xml:space="preserve">Section A4. Design Teaching &amp; Learning Activities (Constructive Alignment)</w:t>
      </w:r>
    </w:p>
    <w:p w:rsidR="00000000" w:rsidDel="00000000" w:rsidP="00000000" w:rsidRDefault="00000000" w:rsidRPr="00000000" w14:paraId="0000009D">
      <w:pPr>
        <w:spacing w:after="80" w:lineRule="auto"/>
        <w:rPr/>
      </w:pPr>
      <w:r w:rsidDel="00000000" w:rsidR="00000000" w:rsidRPr="00000000">
        <w:rPr>
          <w:rtl w:val="0"/>
        </w:rPr>
        <w:t xml:space="preserve">Align activities with the cognitive level of each objective and with planned assessments.</w:t>
      </w:r>
    </w:p>
    <w:tbl>
      <w:tblPr>
        <w:tblStyle w:val="Table9"/>
        <w:tblW w:w="8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0"/>
        <w:gridCol w:w="2000"/>
        <w:gridCol w:w="1200"/>
        <w:gridCol w:w="1500"/>
        <w:gridCol w:w="1600"/>
        <w:gridCol w:w="1440"/>
        <w:tblGridChange w:id="0">
          <w:tblGrid>
            <w:gridCol w:w="900"/>
            <w:gridCol w:w="2000"/>
            <w:gridCol w:w="1200"/>
            <w:gridCol w:w="1500"/>
            <w:gridCol w:w="1600"/>
            <w:gridCol w:w="14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Obj.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Teaching / Learning 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Timing / 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Modality / 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Materials / 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Faculty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[e.g., Team-based case discussion, pre-class video, lab exercise]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[e.g., Wk 2, 60 min]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[e.g., In-person small group]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[Slides, rubric, readings]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[Name]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[e.g., Team-based case discussion, pre-class video, lab exercise]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[e.g., Wk 2, 60 min]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[e.g., In-person small group]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[Slides, rubric, readings]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[Name]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[e.g., Team-based case discussion, pre-class video, lab exercise]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[e.g., Wk 2, 60 min]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[e.g., In-person small group]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[Slides, rubric, readings]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[Name]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LO4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[e.g., Team-based case discussion, pre-class video, lab exercise]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[e.g., Wk 2, 60 min]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[e.g., In-person small group]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[Slides, rubric, readings]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[Name]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LO5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[e.g., Team-based case discussion, pre-class video, lab exercise]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[e.g., Wk 2, 60 min]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[e.g., In-person small group]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[Slides, rubric, readings]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[Name]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8d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🤖 </w:t>
            </w:r>
            <w:r w:rsidDel="00000000" w:rsidR="00000000" w:rsidRPr="00000000">
              <w:rPr>
                <w:b w:val="1"/>
                <w:bCs w:val="1"/>
                <w:color w:val="b8860b"/>
                <w:rtl w:val="0"/>
              </w:rPr>
              <w:t xml:space="preserve">Use AI – Activity design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Prompt A4a (activity set): For each LO (with Bloom level), propose 2 teaching activities aligned to that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level. Include: brief description, active-learning strategy, time (min), modality, materials, and how 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check understanding. LOs: [paste table].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Prompt A4b (access &amp; inclusion): Suggest accessibility considerations and inclusive facilitation moves for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activities above.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Style w:val="Heading2"/>
        <w:rPr/>
      </w:pPr>
      <w:r w:rsidDel="00000000" w:rsidR="00000000" w:rsidRPr="00000000">
        <w:rPr>
          <w:rtl w:val="0"/>
        </w:rPr>
        <w:t xml:space="preserve">Section A5. Assessment Blueprint</w:t>
      </w:r>
    </w:p>
    <w:p w:rsidR="00000000" w:rsidDel="00000000" w:rsidP="00000000" w:rsidRDefault="00000000" w:rsidRPr="00000000" w14:paraId="000000D0">
      <w:pPr>
        <w:spacing w:after="80" w:lineRule="auto"/>
        <w:rPr/>
      </w:pPr>
      <w:r w:rsidDel="00000000" w:rsidR="00000000" w:rsidRPr="00000000">
        <w:rPr>
          <w:rtl w:val="0"/>
        </w:rPr>
        <w:t xml:space="preserve">Specify how each objective will be assessed; include item IDs or station numbers where applicable.</w:t>
      </w:r>
    </w:p>
    <w:tbl>
      <w:tblPr>
        <w:tblStyle w:val="Table10"/>
        <w:tblW w:w="8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0"/>
        <w:gridCol w:w="1900"/>
        <w:gridCol w:w="1200"/>
        <w:gridCol w:w="1400"/>
        <w:gridCol w:w="1100"/>
        <w:gridCol w:w="2140"/>
        <w:tblGridChange w:id="0">
          <w:tblGrid>
            <w:gridCol w:w="900"/>
            <w:gridCol w:w="1900"/>
            <w:gridCol w:w="1200"/>
            <w:gridCol w:w="1400"/>
            <w:gridCol w:w="1100"/>
            <w:gridCol w:w="21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Obj.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Assessment Method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Weight / Points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Item IDs / Stations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Bloom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Standard / Benchmark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[MCQ / SAQ / OSCE / Project]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[e.g., 15%]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[e.g., Q12, OSCE#3]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[Match to LO]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rPr/>
            </w:pPr>
            <w:sdt>
              <w:sdtPr>
                <w:id w:val="1079146761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18"/>
                    <w:szCs w:val="18"/>
                    <w:rtl w:val="0"/>
                  </w:rPr>
                  <w:t xml:space="preserve">[≥70% / rubric descriptor]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[MCQ / SAQ / OSCE / Project]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[e.g., 15%]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[e.g., Q12, OSCE#3]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[Match to LO]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rPr/>
            </w:pPr>
            <w:sdt>
              <w:sdtPr>
                <w:id w:val="-1012894917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18"/>
                    <w:szCs w:val="18"/>
                    <w:rtl w:val="0"/>
                  </w:rPr>
                  <w:t xml:space="preserve">[≥70% / rubric descriptor]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[MCQ / SAQ / OSCE / Project]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[e.g., 15%]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[e.g., Q12, OSCE#3]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[Match to LO]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rPr/>
            </w:pPr>
            <w:sdt>
              <w:sdtPr>
                <w:id w:val="1772736079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18"/>
                    <w:szCs w:val="18"/>
                    <w:rtl w:val="0"/>
                  </w:rPr>
                  <w:t xml:space="preserve">[≥70% / rubric descriptor]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LO4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[MCQ / SAQ / OSCE / Project]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[e.g., 15%]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[e.g., Q12, OSCE#3]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[Match to LO]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rPr/>
            </w:pPr>
            <w:sdt>
              <w:sdtPr>
                <w:id w:val="1007025513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18"/>
                    <w:szCs w:val="18"/>
                    <w:rtl w:val="0"/>
                  </w:rPr>
                  <w:t xml:space="preserve">[≥70% / rubric descriptor]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LO5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[MCQ / SAQ / OSCE / Project]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[e.g., 15%]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[e.g., Q12, OSCE#3]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[Match to LO]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rPr/>
            </w:pPr>
            <w:sdt>
              <w:sdtPr>
                <w:id w:val="1177495200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18"/>
                    <w:szCs w:val="18"/>
                    <w:rtl w:val="0"/>
                  </w:rPr>
                  <w:t xml:space="preserve">[≥70% / rubric descriptor]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8d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🤖 </w:t>
            </w:r>
            <w:r w:rsidDel="00000000" w:rsidR="00000000" w:rsidRPr="00000000">
              <w:rPr>
                <w:b w:val="1"/>
                <w:bCs w:val="1"/>
                <w:color w:val="b8860b"/>
                <w:rtl w:val="0"/>
              </w:rPr>
              <w:t xml:space="preserve">Use AI – Blueprint &amp; items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Prompt A5a (blueprint): Create an assessment blueprint from these LOs with proposed # items per LO,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cognitive level distribution, method(s), and weights totaling 100%.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Prompt A5b (item shells): For LO [#] at [Bloom level], draft 2 NBME-style MCQ item shells (stem + key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concept only, no answer key) and 1 OSCE station outline (task, checklist domains).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Prompt A5c (standards): Recommend performance standards/benchmarks and brief justification per method.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Style w:val="Heading2"/>
        <w:rPr/>
      </w:pPr>
      <w:r w:rsidDel="00000000" w:rsidR="00000000" w:rsidRPr="00000000">
        <w:rPr>
          <w:rtl w:val="0"/>
        </w:rPr>
        <w:t xml:space="preserve">Section A6. Coverage &amp; Gap Analysis</w:t>
      </w:r>
    </w:p>
    <w:tbl>
      <w:tblPr>
        <w:tblStyle w:val="Table11"/>
        <w:tblW w:w="8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9"/>
        <w:gridCol w:w="1118"/>
        <w:gridCol w:w="1882"/>
        <w:gridCol w:w="2015"/>
        <w:gridCol w:w="2736"/>
        <w:tblGridChange w:id="0">
          <w:tblGrid>
            <w:gridCol w:w="889"/>
            <w:gridCol w:w="1118"/>
            <w:gridCol w:w="1882"/>
            <w:gridCol w:w="2015"/>
            <w:gridCol w:w="2736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Obj.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Mapped?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Competency Coverage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Teaching–Assessment Alignment OK?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Notes / Actions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[Y / 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[Which competencies emphasized]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[Y / 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[Revise activity / add assessment / etc.]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[Y / 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[Which competencies emphasized]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[Y / 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[Revise activity / add assessment / etc.]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[Y / 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[Which competencies emphasized]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[Y / 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[Revise activity / add assessment / etc.]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LO4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[Y / 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[Which competencies emphasized]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[Y / 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[Revise activity / add assessment / etc.]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LO5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[Y / 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[Which competencies emphasized]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[Y / 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[Revise activity / add assessment / etc.]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8d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🤖 </w:t>
            </w:r>
            <w:r w:rsidDel="00000000" w:rsidR="00000000" w:rsidRPr="00000000">
              <w:rPr>
                <w:b w:val="1"/>
                <w:bCs w:val="1"/>
                <w:color w:val="b8860b"/>
                <w:rtl w:val="0"/>
              </w:rPr>
              <w:t xml:space="preserve">Use AI – Alignment check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Prompt A6a (audit): Using the completed tables above, produce a one-page alignment audit summarizing gaps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(unassessed LOs, unaddressed competencies, Bloom mismatches) and prioritized fixes with owners and timelines.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Prompt A6b (redundancy scan): Identify overlapping activities or assessments that could be consolidated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without losing competency coverage.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C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Style w:val="Heading2"/>
        <w:rPr/>
      </w:pPr>
      <w:r w:rsidDel="00000000" w:rsidR="00000000" w:rsidRPr="00000000">
        <w:rPr>
          <w:rtl w:val="0"/>
        </w:rPr>
        <w:t xml:space="preserve">Section A7. Quality Checklist (Pre-Delivery)</w:t>
      </w:r>
    </w:p>
    <w:p w:rsidR="00000000" w:rsidDel="00000000" w:rsidP="00000000" w:rsidRDefault="00000000" w:rsidRPr="00000000" w14:paraId="0000012E">
      <w:pPr>
        <w:spacing w:before="40" w:lineRule="auto"/>
        <w:rPr/>
      </w:pPr>
      <w:r w:rsidDel="00000000" w:rsidR="00000000" w:rsidRPr="00000000">
        <w:rPr>
          <w:rtl w:val="0"/>
        </w:rPr>
        <w:t xml:space="preserve">☐  Objectives are measurable and mapped to national frameworks</w:t>
      </w:r>
    </w:p>
    <w:p w:rsidR="00000000" w:rsidDel="00000000" w:rsidP="00000000" w:rsidRDefault="00000000" w:rsidRPr="00000000" w14:paraId="0000012F">
      <w:pPr>
        <w:spacing w:before="40" w:lineRule="auto"/>
        <w:rPr/>
      </w:pPr>
      <w:r w:rsidDel="00000000" w:rsidR="00000000" w:rsidRPr="00000000">
        <w:rPr>
          <w:rtl w:val="0"/>
        </w:rPr>
        <w:t xml:space="preserve">☐  Activities match Bloom level and objective intent</w:t>
      </w:r>
    </w:p>
    <w:p w:rsidR="00000000" w:rsidDel="00000000" w:rsidP="00000000" w:rsidRDefault="00000000" w:rsidRPr="00000000" w14:paraId="00000130">
      <w:pPr>
        <w:spacing w:before="40" w:lineRule="auto"/>
        <w:rPr/>
      </w:pPr>
      <w:r w:rsidDel="00000000" w:rsidR="00000000" w:rsidRPr="00000000">
        <w:rPr>
          <w:rtl w:val="0"/>
        </w:rPr>
        <w:t xml:space="preserve">☐  Assessments sample each objective adequately (blueprint complete)</w:t>
      </w:r>
    </w:p>
    <w:p w:rsidR="00000000" w:rsidDel="00000000" w:rsidP="00000000" w:rsidRDefault="00000000" w:rsidRPr="00000000" w14:paraId="00000131">
      <w:pPr>
        <w:spacing w:before="40" w:lineRule="auto"/>
        <w:rPr/>
      </w:pPr>
      <w:r w:rsidDel="00000000" w:rsidR="00000000" w:rsidRPr="00000000">
        <w:rPr>
          <w:rtl w:val="0"/>
        </w:rPr>
        <w:t xml:space="preserve">☐  Each assessment item has a clear LO mapping and rationale</w:t>
      </w:r>
    </w:p>
    <w:p w:rsidR="00000000" w:rsidDel="00000000" w:rsidP="00000000" w:rsidRDefault="00000000" w:rsidRPr="00000000" w14:paraId="00000132">
      <w:pPr>
        <w:spacing w:before="40" w:lineRule="auto"/>
        <w:rPr/>
      </w:pPr>
      <w:r w:rsidDel="00000000" w:rsidR="00000000" w:rsidRPr="00000000">
        <w:rPr>
          <w:rtl w:val="0"/>
        </w:rPr>
        <w:t xml:space="preserve">☐  Professional / psychosocial competencies integrated where applicable</w:t>
      </w:r>
    </w:p>
    <w:p w:rsidR="00000000" w:rsidDel="00000000" w:rsidP="00000000" w:rsidRDefault="00000000" w:rsidRPr="00000000" w14:paraId="00000133">
      <w:pPr>
        <w:spacing w:before="40" w:lineRule="auto"/>
        <w:rPr/>
      </w:pPr>
      <w:r w:rsidDel="00000000" w:rsidR="00000000" w:rsidRPr="00000000">
        <w:rPr>
          <w:rtl w:val="0"/>
        </w:rPr>
        <w:t xml:space="preserve">☐  Stakeholders reviewed and approved (faculty, assessment lead, QA)</w:t>
      </w:r>
    </w:p>
    <w:p w:rsidR="00000000" w:rsidDel="00000000" w:rsidP="00000000" w:rsidRDefault="00000000" w:rsidRPr="00000000" w14:paraId="00000134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8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8d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🤖 </w:t>
            </w:r>
            <w:r w:rsidDel="00000000" w:rsidR="00000000" w:rsidRPr="00000000">
              <w:rPr>
                <w:b w:val="1"/>
                <w:bCs w:val="1"/>
                <w:color w:val="b8860b"/>
                <w:rtl w:val="0"/>
              </w:rPr>
              <w:t xml:space="preserve">Use AI – Finalize &amp; communicate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Prompt A7a (communication): Draft a brief email to faculty summarizing the finalized blueprint, key objectives,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and what to emphasize during instruction.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Prompt A7b (student-facing): Create a student-facing summary of objectives and assessment types (no answer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keys), written in clear, supportive language.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Style w:val="Heading1"/>
        <w:spacing w:after="60" w:before="200" w:lineRule="auto"/>
        <w:rPr/>
      </w:pPr>
      <w:r w:rsidDel="00000000" w:rsidR="00000000" w:rsidRPr="00000000">
        <w:rPr>
          <w:color w:val="b8860b"/>
          <w:sz w:val="36"/>
          <w:szCs w:val="36"/>
          <w:rtl w:val="0"/>
        </w:rPr>
        <w:t xml:space="preserve">PART B — Backward Curriculum Mapping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120" w:lineRule="auto"/>
        <w:rPr/>
      </w:pPr>
      <w:r w:rsidDel="00000000" w:rsidR="00000000" w:rsidRPr="00000000">
        <w:rPr>
          <w:color w:val="444444"/>
          <w:sz w:val="22"/>
          <w:szCs w:val="22"/>
        </w:rPr>
        <w:drawing>
          <wp:inline distB="114300" distT="114300" distL="114300" distR="114300">
            <wp:extent cx="5519738" cy="1015124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19738" cy="10151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3"/>
        <w:tblW w:w="8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b w:val="1"/>
                <w:bCs w:val="1"/>
                <w:color w:val="1b6b78"/>
                <w:sz w:val="22"/>
                <w:szCs w:val="22"/>
                <w:rtl w:val="0"/>
              </w:rPr>
              <w:t xml:space="preserve">📋  How to use this template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before="40" w:lineRule="auto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Start with your existing or draft assessment items. Use the prompts to produce mappings, spot gaps, and generate concrete edits.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before="40" w:lineRule="auto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Optional: pair with Part A (Forward Mapping) to close the full alignment loop.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1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Style w:val="Heading2"/>
        <w:rPr/>
      </w:pPr>
      <w:r w:rsidDel="00000000" w:rsidR="00000000" w:rsidRPr="00000000">
        <w:rPr>
          <w:rtl w:val="0"/>
        </w:rPr>
        <w:t xml:space="preserve">Section B1. Assessment Context</w:t>
      </w:r>
    </w:p>
    <w:tbl>
      <w:tblPr>
        <w:tblStyle w:val="Table14"/>
        <w:tblW w:w="8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0"/>
        <w:gridCol w:w="5840"/>
        <w:tblGridChange w:id="0">
          <w:tblGrid>
            <w:gridCol w:w="2800"/>
            <w:gridCol w:w="58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Your Entry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Assessment Name /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[Midterm MCQ Exam / OSCE / Quiz / NBME-style]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Date / Window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[e.g., Oct 15]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Number of Items / Stations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[e.g., 75]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Blueprint Version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[e.g., v1.2]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Course / Module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[Enter course]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8d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🤖 </w:t>
            </w:r>
            <w:r w:rsidDel="00000000" w:rsidR="00000000" w:rsidRPr="00000000">
              <w:rPr>
                <w:b w:val="1"/>
                <w:bCs w:val="1"/>
                <w:color w:val="b8860b"/>
                <w:rtl w:val="0"/>
              </w:rPr>
              <w:t xml:space="preserve">Use AI – Scope &amp; assumptions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Prompt B1: Summarize the assessment scope from this table and list any assumptions or constraints that might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affect mapping (e.g., integrated items, shared stems, time constraints).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Style w:val="Heading2"/>
        <w:rPr/>
      </w:pPr>
      <w:r w:rsidDel="00000000" w:rsidR="00000000" w:rsidRPr="00000000">
        <w:rPr>
          <w:rtl w:val="0"/>
        </w:rPr>
        <w:t xml:space="preserve">Section B2. Item-Level Mapping (Question-Centric)</w:t>
      </w:r>
    </w:p>
    <w:p w:rsidR="00000000" w:rsidDel="00000000" w:rsidP="00000000" w:rsidRDefault="00000000" w:rsidRPr="00000000" w14:paraId="00000155">
      <w:pPr>
        <w:spacing w:after="80" w:lineRule="auto"/>
        <w:rPr/>
      </w:pPr>
      <w:r w:rsidDel="00000000" w:rsidR="00000000" w:rsidRPr="00000000">
        <w:rPr>
          <w:rtl w:val="0"/>
        </w:rPr>
        <w:t xml:space="preserve">Enter one row per item. If multiple objectives apply, list all IDs in the Objective ID cell.</w:t>
      </w:r>
    </w:p>
    <w:tbl>
      <w:tblPr>
        <w:tblStyle w:val="Table15"/>
        <w:tblW w:w="95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0"/>
        <w:gridCol w:w="1152"/>
        <w:gridCol w:w="1469"/>
        <w:gridCol w:w="705"/>
        <w:gridCol w:w="1856"/>
        <w:gridCol w:w="1441"/>
        <w:gridCol w:w="1063"/>
        <w:gridCol w:w="1141"/>
        <w:tblGridChange w:id="0">
          <w:tblGrid>
            <w:gridCol w:w="730"/>
            <w:gridCol w:w="1152"/>
            <w:gridCol w:w="1469"/>
            <w:gridCol w:w="705"/>
            <w:gridCol w:w="1856"/>
            <w:gridCol w:w="1441"/>
            <w:gridCol w:w="1063"/>
            <w:gridCol w:w="1141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Item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Stem / Topic Summary (no key)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Intended Construct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Obj. ID(s)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Bloom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Framework / Competency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Match Strength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Rationale / 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Q001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[Topic summary]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[Knowledge / Reasoning / Communication]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[LO#]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[Remember…Create]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[AAMC FC / EPA / ACGME]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[Strong / Moderate / Weak]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[Why this maps / issues]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Q002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[Topic summary]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[Knowledge / Reasoning / Communication]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[LO#]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[Remember…Create]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[AAMC FC / EPA / ACGME]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[Strong / Moderate / Weak]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[Why this maps / issues]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Q003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[Topic summary]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[Knowledge / Reasoning / Communication]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[LO#]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[Remember…Create]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[AAMC FC / EPA / ACGME]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[Strong / Moderate / Weak]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[Why this maps / issues]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Q004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[Topic summary]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[Knowledge / Reasoning / Communication]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[LO#]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[Remember…Create]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[AAMC FC / EPA / ACGME]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[Strong / Moderate / Weak]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[Why this maps / issues]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Q005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[Topic summary]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[Knowledge / Reasoning / Communication]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[LO#]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[Remember…Create]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[AAMC FC / EPA / ACGME]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[Strong / Moderate / Weak]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[Why this maps / issues]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Q006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[Topic summary]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[Knowledge / Reasoning / Communication]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[LO#]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[Remember…Create]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[AAMC FC / EPA / ACGME]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[Strong / Moderate / Weak]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[Why this maps / issues]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Q007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[Topic summary]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[Knowledge / Reasoning / Communication]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[LO#]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[Remember…Create]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[AAMC FC / EPA / ACGME]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[Strong / Moderate / Weak]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[Why this maps / issues]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Q008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[Topic summary]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[Knowledge / Reasoning / Communication]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[LO#]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[Remember…Create]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[AAMC FC / EPA / ACGME]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[Strong / Moderate / Weak]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[Why this maps / issues]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Q009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[Topic summary]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[Knowledge / Reasoning / Communication]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[LO#]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[Remember…Create]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[AAMC FC / EPA / ACGME]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[Strong / Moderate / Weak]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[Why this maps / issues]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Q010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[Topic summary]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[Knowledge / Reasoning / Communication]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[LO#]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[Remember…Create]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[AAMC FC / EPA / ACGME]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[Strong / Moderate / Weak]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[Why this maps / issues]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8d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🤖 </w:t>
            </w:r>
            <w:r w:rsidDel="00000000" w:rsidR="00000000" w:rsidRPr="00000000">
              <w:rPr>
                <w:b w:val="1"/>
                <w:bCs w:val="1"/>
                <w:color w:val="b8860b"/>
                <w:rtl w:val="0"/>
              </w:rPr>
              <w:t xml:space="preserve">Use AI – Analyze items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Prompt B2a (batch): For each item below (Item ID + stem/topic summary), infer the intended construct, Bloom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level, likely objective(s) (list LO IDs or propose new ones), and map to AAMC FC and Core EPA codes with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1-line rationale. Rate match strength (Strong/Moderate/Weak) and flag item-writing flaws (leading cues,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unfocused stem, implausible distractors). Data: [paste items].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spacing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Prompt B2b (single-item quick check): Given this item: [paste], suggest best-fit LO(s) and competency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codes with confidence rating (High / Medium / Low).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D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Style w:val="Heading2"/>
        <w:rPr/>
      </w:pPr>
      <w:sdt>
        <w:sdtPr>
          <w:id w:val="1664818225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Section B3. Crosswalk: Items → Objectives → Teaching Activities</w:t>
          </w:r>
        </w:sdtContent>
      </w:sdt>
    </w:p>
    <w:p w:rsidR="00000000" w:rsidDel="00000000" w:rsidP="00000000" w:rsidRDefault="00000000" w:rsidRPr="00000000" w14:paraId="000001BF">
      <w:pPr>
        <w:spacing w:after="80" w:lineRule="auto"/>
        <w:rPr/>
      </w:pPr>
      <w:r w:rsidDel="00000000" w:rsidR="00000000" w:rsidRPr="00000000">
        <w:rPr>
          <w:rtl w:val="0"/>
        </w:rPr>
        <w:t xml:space="preserve">Summarize how items distribute across objectives and where instruction occurs.</w:t>
      </w:r>
    </w:p>
    <w:tbl>
      <w:tblPr>
        <w:tblStyle w:val="Table16"/>
        <w:tblW w:w="8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0"/>
        <w:gridCol w:w="900"/>
        <w:gridCol w:w="1100"/>
        <w:gridCol w:w="2000"/>
        <w:gridCol w:w="2040"/>
        <w:gridCol w:w="1700"/>
        <w:tblGridChange w:id="0">
          <w:tblGrid>
            <w:gridCol w:w="900"/>
            <w:gridCol w:w="900"/>
            <w:gridCol w:w="1100"/>
            <w:gridCol w:w="2000"/>
            <w:gridCol w:w="2040"/>
            <w:gridCol w:w="17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Obj.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# 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Item IDs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Where Taught (sessions/cases)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Competency Coverage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[e.g., 8]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[Q001, Q014, Q022…]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[Lecture 4; PBL Case 2; Lab 1]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[e.g., Knowledge for Practice; IPC]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[Over / under-sampled?]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[e.g., 8]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[Q001, Q014, Q022…]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[Lecture 4; PBL Case 2; Lab 1]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[e.g., Knowledge for Practice; IPC]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[Over / under-sampled?]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[e.g., 8]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[Q001, Q014, Q022…]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[Lecture 4; PBL Case 2; Lab 1]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[e.g., Knowledge for Practice; IPC]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[Over / under-sampled?]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LO4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[e.g., 8]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[Q001, Q014, Q022…]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[Lecture 4; PBL Case 2; Lab 1]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[e.g., Knowledge for Practice; IPC]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[Over / under-sampled?]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LO5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[e.g., 8]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[Q001, Q014, Q022…]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[Lecture 4; PBL Case 2; Lab 1]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[e.g., Knowledge for Practice; IPC]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[Over / under-sampled?]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8d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E4">
            <w:pPr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🤖 </w:t>
            </w:r>
            <w:r w:rsidDel="00000000" w:rsidR="00000000" w:rsidRPr="00000000">
              <w:rPr>
                <w:b w:val="1"/>
                <w:bCs w:val="1"/>
                <w:color w:val="b8860b"/>
                <w:rtl w:val="0"/>
              </w:rPr>
              <w:t xml:space="preserve">Use AI – Roll-up &amp; balance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Prompt B3: From the item-level mapping, compute items per LO and produce a summary indicating over- 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under-representation relative to the intended blueprint. Recommend rebalancing actions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(add / retire / rewrite items; adjust instruction).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D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pStyle w:val="Heading2"/>
        <w:rPr/>
      </w:pPr>
      <w:r w:rsidDel="00000000" w:rsidR="00000000" w:rsidRPr="00000000">
        <w:rPr>
          <w:rtl w:val="0"/>
        </w:rPr>
        <w:t xml:space="preserve">Section B4. Gap &amp; Misalignment Analysis</w:t>
      </w:r>
    </w:p>
    <w:p w:rsidR="00000000" w:rsidDel="00000000" w:rsidP="00000000" w:rsidRDefault="00000000" w:rsidRPr="00000000" w14:paraId="000001EF">
      <w:pPr>
        <w:spacing w:after="80" w:lineRule="auto"/>
        <w:rPr/>
      </w:pPr>
      <w:r w:rsidDel="00000000" w:rsidR="00000000" w:rsidRPr="00000000">
        <w:rPr>
          <w:rtl w:val="0"/>
        </w:rPr>
        <w:t xml:space="preserve">Flag issues discovered during backward mapping.</w:t>
      </w:r>
    </w:p>
    <w:tbl>
      <w:tblPr>
        <w:tblStyle w:val="Table17"/>
        <w:tblW w:w="8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00"/>
        <w:gridCol w:w="1800"/>
        <w:gridCol w:w="1100"/>
        <w:gridCol w:w="2000"/>
        <w:gridCol w:w="1100"/>
        <w:gridCol w:w="1140"/>
        <w:tblGridChange w:id="0">
          <w:tblGrid>
            <w:gridCol w:w="1500"/>
            <w:gridCol w:w="1800"/>
            <w:gridCol w:w="1100"/>
            <w:gridCol w:w="2000"/>
            <w:gridCol w:w="1100"/>
            <w:gridCol w:w="11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Issue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Count / Scope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Recommended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Owner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Due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Unmapped Item(s)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[List Item IDs with no clear objective]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[#]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[Revise or retire item / add objective]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[Name]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Objective Without 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[LO#]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[#]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[Author new items / adjust blueprint]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[Name]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Bloom Mismatch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[Items assess at higher/lower level than taught]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[#]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[Revise stems or activities]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[Name]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8d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208">
            <w:pPr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🤖 </w:t>
            </w:r>
            <w:r w:rsidDel="00000000" w:rsidR="00000000" w:rsidRPr="00000000">
              <w:rPr>
                <w:b w:val="1"/>
                <w:bCs w:val="1"/>
                <w:color w:val="b8860b"/>
                <w:rtl w:val="0"/>
              </w:rPr>
              <w:t xml:space="preserve">Use AI – Prescriptions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Prompt B4a (actions): Generate a prioritized action list for all issues found, with concrete edits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(e.g., rewrite Q023 stem to assess Analyze rather than Remember; add 2 items for LO4 at Apply),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owners, and due dates.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spacing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Prompt B4b (rewrite): Rewrite item [ID] to align with LO[##] at Bloom [level]; provide revised stem 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plausible distractors keyed to common misconceptions (no answer key).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4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Style w:val="Heading2"/>
        <w:rPr/>
      </w:pPr>
      <w:r w:rsidDel="00000000" w:rsidR="00000000" w:rsidRPr="00000000">
        <w:rPr>
          <w:rtl w:val="0"/>
        </w:rPr>
        <w:t xml:space="preserve">Section B5. Exam Blueprint Summary</w:t>
      </w:r>
    </w:p>
    <w:tbl>
      <w:tblPr>
        <w:tblStyle w:val="Table18"/>
        <w:tblW w:w="8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0"/>
        <w:gridCol w:w="1400"/>
        <w:gridCol w:w="900"/>
        <w:gridCol w:w="1000"/>
        <w:gridCol w:w="1800"/>
        <w:gridCol w:w="1740"/>
        <w:tblGridChange w:id="0">
          <w:tblGrid>
            <w:gridCol w:w="1800"/>
            <w:gridCol w:w="1400"/>
            <w:gridCol w:w="900"/>
            <w:gridCol w:w="1000"/>
            <w:gridCol w:w="1800"/>
            <w:gridCol w:w="17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Domain / 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Objective IDs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# 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% 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Competency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ebf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[Domain/topic]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[LO1, LO2]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[e.g., 10]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[e.g., 13%]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[AAMC FC-1, FC-2]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[Ensure balance and coverage]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[Domain/topic]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[LO1, LO2]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[e.g., 10]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[e.g., 13%]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[AAMC FC-1, FC-2]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[Ensure balance and coverage]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[Domain/topic]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[LO1, LO2]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[e.g., 10]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[e.g., 13%]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[AAMC FC-1, FC-2]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[Ensure balance and coverage]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[Domain/topic]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[LO1, LO2]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[e.g., 10]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[e.g., 13%]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[AAMC FC-1, FC-2]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[Ensure balance and coverage]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[Domain/topic]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[LO1, LO2]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[e.g., 10]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rPr/>
            </w:pP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[e.g., 13%]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[AAMC FC-1, FC-2]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[Ensure balance and coverage]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8d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23A">
            <w:pPr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🤖 </w:t>
            </w:r>
            <w:r w:rsidDel="00000000" w:rsidR="00000000" w:rsidRPr="00000000">
              <w:rPr>
                <w:b w:val="1"/>
                <w:bCs w:val="1"/>
                <w:color w:val="b8860b"/>
                <w:rtl w:val="0"/>
              </w:rPr>
              <w:t xml:space="preserve">Use AI – Summarize blueprint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Prompt B5: Produce a polished blueprint summary suitable for the assessment committee, including domain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weights, cognitive level distribution, and competency coverage, and one paragraph noting major changes from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prior version.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3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pStyle w:val="Heading2"/>
        <w:rPr/>
      </w:pPr>
      <w:r w:rsidDel="00000000" w:rsidR="00000000" w:rsidRPr="00000000">
        <w:rPr>
          <w:rtl w:val="0"/>
        </w:rPr>
        <w:t xml:space="preserve">Section B6. Quality Checklist (Pre &amp; Post Exam)</w:t>
      </w:r>
    </w:p>
    <w:p w:rsidR="00000000" w:rsidDel="00000000" w:rsidP="00000000" w:rsidRDefault="00000000" w:rsidRPr="00000000" w14:paraId="00000245">
      <w:pPr>
        <w:spacing w:after="20" w:before="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Pre-Exam: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spacing w:before="40" w:lineRule="auto"/>
        <w:rPr/>
      </w:pPr>
      <w:r w:rsidDel="00000000" w:rsidR="00000000" w:rsidRPr="00000000">
        <w:rPr>
          <w:rtl w:val="0"/>
        </w:rPr>
        <w:t xml:space="preserve">☐  Every item maps to at least one objective and competency element</w:t>
      </w:r>
    </w:p>
    <w:p w:rsidR="00000000" w:rsidDel="00000000" w:rsidP="00000000" w:rsidRDefault="00000000" w:rsidRPr="00000000" w14:paraId="00000247">
      <w:pPr>
        <w:spacing w:before="40" w:lineRule="auto"/>
        <w:rPr/>
      </w:pPr>
      <w:r w:rsidDel="00000000" w:rsidR="00000000" w:rsidRPr="00000000">
        <w:rPr>
          <w:rtl w:val="0"/>
        </w:rPr>
        <w:t xml:space="preserve">☐  Cognitive level of items aligns with objective and instruction</w:t>
      </w:r>
    </w:p>
    <w:p w:rsidR="00000000" w:rsidDel="00000000" w:rsidP="00000000" w:rsidRDefault="00000000" w:rsidRPr="00000000" w14:paraId="00000248">
      <w:pPr>
        <w:spacing w:before="40" w:lineRule="auto"/>
        <w:rPr/>
      </w:pPr>
      <w:r w:rsidDel="00000000" w:rsidR="00000000" w:rsidRPr="00000000">
        <w:rPr>
          <w:rtl w:val="0"/>
        </w:rPr>
        <w:t xml:space="preserve">☐  Content is represented proportionally to blueprint</w:t>
      </w:r>
    </w:p>
    <w:p w:rsidR="00000000" w:rsidDel="00000000" w:rsidP="00000000" w:rsidRDefault="00000000" w:rsidRPr="00000000" w14:paraId="00000249">
      <w:pPr>
        <w:spacing w:before="40" w:lineRule="auto"/>
        <w:rPr/>
      </w:pPr>
      <w:r w:rsidDel="00000000" w:rsidR="00000000" w:rsidRPr="00000000">
        <w:rPr>
          <w:rtl w:val="0"/>
        </w:rPr>
        <w:t xml:space="preserve">☐  Duplicate / overly similar items removed; item flaws addressed</w:t>
      </w:r>
    </w:p>
    <w:p w:rsidR="00000000" w:rsidDel="00000000" w:rsidP="00000000" w:rsidRDefault="00000000" w:rsidRPr="00000000" w14:paraId="0000024A">
      <w:pPr>
        <w:spacing w:after="20" w:before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Post-Exam (after psychometrics):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spacing w:before="40" w:lineRule="auto"/>
        <w:rPr/>
      </w:pPr>
      <w:r w:rsidDel="00000000" w:rsidR="00000000" w:rsidRPr="00000000">
        <w:rPr>
          <w:rtl w:val="0"/>
        </w:rPr>
        <w:t xml:space="preserve">☐  Item analysis reviewed (difficulty, discrimination, distractor performance)</w:t>
      </w:r>
    </w:p>
    <w:p w:rsidR="00000000" w:rsidDel="00000000" w:rsidP="00000000" w:rsidRDefault="00000000" w:rsidRPr="00000000" w14:paraId="0000024C">
      <w:pPr>
        <w:spacing w:before="40" w:lineRule="auto"/>
        <w:rPr/>
      </w:pPr>
      <w:r w:rsidDel="00000000" w:rsidR="00000000" w:rsidRPr="00000000">
        <w:rPr>
          <w:rtl w:val="0"/>
        </w:rPr>
        <w:t xml:space="preserve">☐  Misfitting items investigated; mappings updated if needed</w:t>
      </w:r>
    </w:p>
    <w:p w:rsidR="00000000" w:rsidDel="00000000" w:rsidP="00000000" w:rsidRDefault="00000000" w:rsidRPr="00000000" w14:paraId="0000024D">
      <w:pPr>
        <w:spacing w:before="40" w:lineRule="auto"/>
        <w:rPr/>
      </w:pPr>
      <w:r w:rsidDel="00000000" w:rsidR="00000000" w:rsidRPr="00000000">
        <w:rPr>
          <w:rtl w:val="0"/>
        </w:rPr>
        <w:t xml:space="preserve">☐  Curriculum adjustments logged to address gaps revealed by performance data</w:t>
      </w:r>
    </w:p>
    <w:p w:rsidR="00000000" w:rsidDel="00000000" w:rsidP="00000000" w:rsidRDefault="00000000" w:rsidRPr="00000000" w14:paraId="0000024E">
      <w:pPr>
        <w:spacing w:after="8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8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8d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24F">
            <w:pPr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🤖 </w:t>
            </w:r>
            <w:r w:rsidDel="00000000" w:rsidR="00000000" w:rsidRPr="00000000">
              <w:rPr>
                <w:b w:val="1"/>
                <w:bCs w:val="1"/>
                <w:color w:val="b8860b"/>
                <w:rtl w:val="0"/>
              </w:rPr>
              <w:t xml:space="preserve">Use AI – Post-exam analytics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Prompt B6a (interpretation): Given this item analysis export (columns: Item ID, p-value, discrimination,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distractor choice counts), identify items for review and hypothesize causes (content gap, flawed distractor,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ambiguity).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spacing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Prompt B6b (closing the loop): Draft a brief report summarizing post-exam findings, mapping updates, 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recommended curriculum adjustments.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6">
      <w:pPr>
        <w:spacing w:after="16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pBdr>
          <w:bottom w:color="1b6b78" w:space="1" w:sz="8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jc w:val="center"/>
        <w:rPr/>
      </w:pPr>
      <w:r w:rsidDel="00000000" w:rsidR="00000000" w:rsidRPr="00000000">
        <w:rPr>
          <w:color w:val="888888"/>
          <w:sz w:val="18"/>
          <w:szCs w:val="18"/>
          <w:rtl w:val="0"/>
        </w:rPr>
        <w:t xml:space="preserve">For questions, contact your instructional design team.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080" w:top="1080" w:left="900" w:right="9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Arial Unicode MS"/>
  <w:font w:name="Fira Mono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C">
    <w:pPr>
      <w:pBdr>
        <w:top w:color="bfbfbf" w:space="1" w:sz="4" w:val="single"/>
      </w:pBdr>
      <w:spacing w:before="80" w:lineRule="auto"/>
      <w:jc w:val="right"/>
      <w:rPr/>
    </w:pPr>
    <w:r w:rsidDel="00000000" w:rsidR="00000000" w:rsidRPr="00000000">
      <w:rPr>
        <w:color w:val="888888"/>
        <w:sz w:val="16"/>
        <w:szCs w:val="16"/>
        <w:rtl w:val="0"/>
      </w:rPr>
      <w:t xml:space="preserve">Page 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A">
    <w:pPr>
      <w:rPr>
        <w:b w:val="1"/>
        <w:bCs w:val="1"/>
      </w:rPr>
    </w:pPr>
    <w:r w:rsidDel="00000000" w:rsidR="00000000" w:rsidRPr="00000000">
      <w:rPr>
        <w:b w:val="1"/>
        <w:bCs w:val="1"/>
        <w:color w:val="666666"/>
        <w:sz w:val="18"/>
        <w:szCs w:val="18"/>
        <w:rtl w:val="0"/>
      </w:rPr>
      <w:t xml:space="preserve">Curriculum Mapping Prompt Guide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b6b78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b6b78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rong1" w:customStyle="1">
    <w:name w:val="Strong1"/>
    <w:qFormat w:val="1"/>
    <w:rPr>
      <w:b w:val="1"/>
      <w:bCs w:val="1"/>
    </w:rPr>
  </w:style>
  <w:style w:type="paragraph" w:styleId="ListParagraph">
    <w:name w:val="List Paragraph"/>
    <w:qFormat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FootnoteText">
    <w:name w:val="footnote text"/>
    <w:link w:val="FootnoteTextChar"/>
    <w:uiPriority w:val="99"/>
    <w:semiHidden w:val="1"/>
    <w:unhideWhenUsed w:val="1"/>
  </w:style>
  <w:style w:type="character" w:styleId="FootnoteTextChar" w:customStyle="1">
    <w:name w:val="Footnote Text Char"/>
    <w:link w:val="FootnoteText"/>
    <w:uiPriority w:val="99"/>
    <w:semiHidden w:val="1"/>
    <w:unhideWhenUsed w:val="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6147E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147E8"/>
  </w:style>
  <w:style w:type="paragraph" w:styleId="Footer">
    <w:name w:val="footer"/>
    <w:basedOn w:val="Normal"/>
    <w:link w:val="FooterChar"/>
    <w:uiPriority w:val="99"/>
    <w:unhideWhenUsed w:val="1"/>
    <w:rsid w:val="006147E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147E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20.0" w:type="dxa"/>
        <w:left w:w="10.0" w:type="dxa"/>
        <w:bottom w:w="8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ghwsm+diKrwKQQFzcjkYu6J0FA==">CgMxLjAaFgoBMBIRCg8IB0ILEglGaXJhIE1vbm8aFgoBMRIRCg8IB0ILEglGaXJhIE1vbm8aHQoBMhIYChYIB0ISEhBBcmlhbCBVbmljb2RlIE1TGh0KATMSGAoWCAdCEhIQQXJpYWwgVW5pY29kZSBNUxodCgE0EhgKFggHQhISEEFyaWFsIFVuaWNvZGUgTVMaHQoBNRIYChYIB0ISEhBBcmlhbCBVbmljb2RlIE1TGh0KATYSGAoWCAdCEhIQQXJpYWwgVW5pY29kZSBNUxodCgE3EhgKFggHQhISEEFyaWFsIFVuaWNvZGUgTVMaHQoBOBIYChYIB0ISEhBBcmlhbCBVbmljb2RlIE1TGh0KATkSGAoWCAdCEhIQQXJpYWwgVW5pY29kZSBNUzgAciExYlB1YVEzdmFqdVdXRzJKYTl1eDQyNjE3ekNYR3Zab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2026-03-21T21:50:00Z</dcterms:created>
  <dc:creator>Un-named</dc:creator>
</cp:coreProperties>
</file>